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grono finałowe XV edycji konkursu Sukcesu Pisanego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powstania konkursu Sukces Pisany Szminką Bizneswoman Roku wręczono już ponad 140 statuetek. Tegoroczna edycja konkursu jest edycją jubileuszową – już od 15 lat wyróżniane są ciekawe, innowacyjne projekty Polek, a także nagradzane liderki i liderzy działający na rzecz równości, różnorodności i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najstarsza i największa organizacja wspierająca przedsiębiorczość kobiet – ogłasza finalistki XV edycji konkursu Bizneswoman Roku. Historia pokazała, że finalistki i laureatki poprzednich edycji zyskały nie tylko rozgłos, lecz także możliwości ogólnopolskiego i międzynarodowego rozwoju, nawiązując wartościowe kontakty i pozyskując inwestorów.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Konkurs, jako pierwsza tego typu inicjatywa, nagradza nie tylko przedsiębiorczynie, lecz także mężczyzn, którzy wspierają kobiety i realizują politykę różnorodności i włączania. W tym roku Sukces Pisany Szminką nagrodzi kobiety również w trzech nowych kategoriach zamkniętych – </w:t>
      </w:r>
      <w:r>
        <w:rPr>
          <w:rFonts w:ascii="calibri" w:hAnsi="calibri" w:eastAsia="calibri" w:cs="calibri"/>
          <w:sz w:val="24"/>
          <w:szCs w:val="24"/>
          <w:b/>
        </w:rPr>
        <w:t xml:space="preserve">Edukatorka Młodego Pokolenia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Wpływowy Głos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branży HoReCa</w:t>
      </w:r>
      <w:r>
        <w:rPr>
          <w:rFonts w:ascii="calibri" w:hAnsi="calibri" w:eastAsia="calibri" w:cs="calibri"/>
          <w:sz w:val="24"/>
          <w:szCs w:val="24"/>
        </w:rPr>
        <w:t xml:space="preserve">. Laureatki i laureatów nagród poznamy w połowie maja podczas uroczystej gali finałowej konkursu.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konkursu Sukces Pisany Szminką Bizneswoman Roku po raz kolejny zaskakuje kreatywnością biorących w nim udział przedsiębiorczyń oraz innowacyjnością zgłoszonych biznesów. Serdecznie gratulujemy wszystkim finalistkom. Prowadzenie własnej firmy to dla wielu kobiet jedna z dróg do osiągnięcia niezależności i dobrobytu finansowego. Jednak na otworzenie własnej firmy decyduje się mniejszy odsetek kobiet niż mężczyzn. Co więcej, nadal wiele kobiet odczuwa nierówności na rynku pracy i w biznesie – w naszym badaniu 37% ankietowanych Polek przyznało, że nierówności zarobkowe negatywnie oddziałują na ich dobrobyt finansowy. Dlatego potrzebujemy właśnie takich projektów, które promują przedsiębiorczość wśród kobiet, a w dłuższej perspektywie prowadzą do poprawy ich sytuacji zawodowej i życiowej. W Mastercard od wielu lat angażujemy się w wyrównywanie szans kobiet w biznesie i zachęcamy również inne firmy do podejmowania konkretnych inicjatyw w tym zakresie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Życińska, dyrektorka generalna polskiego oddziału Mastercard Europe, Partnera Strategicznego konkursu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Biznes Roku – przychód powyżej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Godyń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Trokotex Polymer Group Sp. z o.o.</w:t>
      </w:r>
      <w:r>
        <w:rPr>
          <w:rFonts w:ascii="calibri" w:hAnsi="calibri" w:eastAsia="calibri" w:cs="calibri"/>
          <w:sz w:val="24"/>
          <w:szCs w:val="24"/>
        </w:rPr>
        <w:t xml:space="preserve"> Firma produkuje materiały kompozytowe, które stanowią alternatywę dla korodującej stali, co stanowi przełom w wielu branżach przemysłu. Z wyrobów Trokotex już od ponad 35 lat korzysta większość oczyszczalni ścieków i elektrociepłowni w Polsce, a firma nieustannie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Aldona Laczycka </w:t>
      </w:r>
      <w:r>
        <w:rPr>
          <w:rFonts w:ascii="calibri" w:hAnsi="calibri" w:eastAsia="calibri" w:cs="calibri"/>
          <w:sz w:val="24"/>
          <w:szCs w:val="24"/>
        </w:rPr>
        <w:t xml:space="preserve">– prezeska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Almot</w:t>
      </w:r>
      <w:r>
        <w:rPr>
          <w:rFonts w:ascii="calibri" w:hAnsi="calibri" w:eastAsia="calibri" w:cs="calibri"/>
          <w:sz w:val="24"/>
          <w:szCs w:val="24"/>
        </w:rPr>
        <w:t xml:space="preserve">, największej certyfikowanej montowni kół na rynku motoryzacyjnym, posiadającej zaplecze magazynowo-logistyczne. Wraz z zespołem wychodzi naprzeciw potrzebom swoich klientów oraz zmieniającego się świata, wprowadzając szereg ultranowoczesnych rozwiązań z zakresu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Miśkiewicz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Abedik</w:t>
      </w:r>
      <w:r>
        <w:rPr>
          <w:rFonts w:ascii="calibri" w:hAnsi="calibri" w:eastAsia="calibri" w:cs="calibri"/>
          <w:sz w:val="24"/>
          <w:szCs w:val="24"/>
        </w:rPr>
        <w:t xml:space="preserve">, rodzinnej firmy, która od 30 lat specjalizuje się w druku i oprawie pozycji wydawniczych. W ostatnim roku wyprodukowała 26 mln książek. Z jej usług korzystają największe wydawnictwa w Polsce, a od kilku lat również za granicą.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Biznes Roku – przychód poniżej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Aneta Czaplicka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Proxn</w:t>
      </w:r>
      <w:r>
        <w:rPr>
          <w:rFonts w:ascii="calibri" w:hAnsi="calibri" w:eastAsia="calibri" w:cs="calibri"/>
          <w:sz w:val="24"/>
          <w:szCs w:val="24"/>
        </w:rPr>
        <w:t xml:space="preserve">. Firma jako pierwsza na świecie tworzy profesjonalne kosmetyki oparte na ksantohumolu, najsilniejszym istniejącym antyoksydancie. Wraz z grupą polskich chemików opatentowała ścieżkę syntezy tej molekuły przyszłości. Jej kosmetyki są dostępne w ponad 800 klinikach w całej Polsce, a także w Wielkiej Brytanii, Belgii, Holandii oraz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Kulik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Womai Centrum Nauki i Zmysłów</w:t>
      </w:r>
      <w:r>
        <w:rPr>
          <w:rFonts w:ascii="calibri" w:hAnsi="calibri" w:eastAsia="calibri" w:cs="calibri"/>
          <w:sz w:val="24"/>
          <w:szCs w:val="24"/>
        </w:rPr>
        <w:t xml:space="preserve">. To centrum edukacyjno-sensoryczne, które daje możliwość poznania świata takim, jakim postrzegają go osoby z niepełnosprawnością wzroku. Centrum tworzą niewidomi bohaterowie i naukowcy, a jego misją jest edukacja oraz uświadamianie społeczeństwa na temat wartości osób z niepełnosprawnością wzroku.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Zasiadły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Ul&amp;Ka</w:t>
      </w:r>
      <w:r>
        <w:rPr>
          <w:rFonts w:ascii="calibri" w:hAnsi="calibri" w:eastAsia="calibri" w:cs="calibri"/>
          <w:sz w:val="24"/>
          <w:szCs w:val="24"/>
        </w:rPr>
        <w:t xml:space="preserve">. Zaczęła od uszycia opaski na włosy dla swojej córki, siedząc przy kuchennym stole. Dziś jej pracownia ma 260 m², a jej autorskie akcesoria noszą ludzie na całym świecie – m.in. we Włoszech, Japonii i na Tajwanie.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Brzozowska</w:t>
      </w:r>
      <w:r>
        <w:rPr>
          <w:rFonts w:ascii="calibri" w:hAnsi="calibri" w:eastAsia="calibri" w:cs="calibri"/>
          <w:sz w:val="24"/>
          <w:szCs w:val="24"/>
        </w:rPr>
        <w:t xml:space="preserve"> 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Zrób mi mamo</w:t>
      </w:r>
      <w:r>
        <w:rPr>
          <w:rFonts w:ascii="calibri" w:hAnsi="calibri" w:eastAsia="calibri" w:cs="calibri"/>
          <w:sz w:val="24"/>
          <w:szCs w:val="24"/>
        </w:rPr>
        <w:t xml:space="preserve">, tworzy warsztaty i programy online dla kobiet. Ucząc je sztuki dziergania, chroni od zapomnienia tradycyjne rękodzieło, a jednocześnie wzmacnia kobiecą sprawczość. Już tysiące kobiet, które są klientkami Zrób mi mamo, przekonało się, że są w stanie samodzielnie tworzyć piękne projekty.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Emilia Kojło </w:t>
      </w:r>
      <w:r>
        <w:rPr>
          <w:rFonts w:ascii="calibri" w:hAnsi="calibri" w:eastAsia="calibri" w:cs="calibri"/>
          <w:sz w:val="24"/>
          <w:szCs w:val="24"/>
        </w:rPr>
        <w:t xml:space="preserve">– właścicielka sklepu </w:t>
      </w:r>
      <w:r>
        <w:rPr>
          <w:rFonts w:ascii="calibri" w:hAnsi="calibri" w:eastAsia="calibri" w:cs="calibri"/>
          <w:sz w:val="24"/>
          <w:szCs w:val="24"/>
          <w:b/>
        </w:rPr>
        <w:t xml:space="preserve">Small Art</w:t>
      </w:r>
      <w:r>
        <w:rPr>
          <w:rFonts w:ascii="calibri" w:hAnsi="calibri" w:eastAsia="calibri" w:cs="calibri"/>
          <w:sz w:val="24"/>
          <w:szCs w:val="24"/>
        </w:rPr>
        <w:t xml:space="preserve">. Gdy podczas pandemii niemal z dnia na dzień straciła źródło utrzymania, otworzyła sklep internetowy, początkowo sprzedający jedynie spersonalizowane metryczki dla dzieci. Dziś w ofercie ma już setki produktów do aranżacji wnętrz, które z powodzeniem sprzedaje w Polsce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Ostoja-Chyżyńska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UX GIRL</w:t>
      </w:r>
      <w:r>
        <w:rPr>
          <w:rFonts w:ascii="calibri" w:hAnsi="calibri" w:eastAsia="calibri" w:cs="calibri"/>
          <w:sz w:val="24"/>
          <w:szCs w:val="24"/>
        </w:rPr>
        <w:t xml:space="preserve">, butikowej agencji designu, specjalizującej się w sektorach fintech, adtech i greentech. Dzięki jej usługom startupy oraz MŚP, które nie dysponują wielkimi budżetami, mogą proponować swoim klientom usługi na najwyższym poziomie, stanowiąc konkurencję dla tzw. wielkich graczy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Nikoletta Buczek i Anna Czubowicz</w:t>
      </w:r>
      <w:r>
        <w:rPr>
          <w:rFonts w:ascii="calibri" w:hAnsi="calibri" w:eastAsia="calibri" w:cs="calibri"/>
          <w:sz w:val="24"/>
          <w:szCs w:val="24"/>
        </w:rPr>
        <w:t xml:space="preserve"> – współwłaścicielki </w:t>
      </w:r>
      <w:r>
        <w:rPr>
          <w:rFonts w:ascii="calibri" w:hAnsi="calibri" w:eastAsia="calibri" w:cs="calibri"/>
          <w:sz w:val="24"/>
          <w:szCs w:val="24"/>
          <w:b/>
        </w:rPr>
        <w:t xml:space="preserve">NABIO Medical Technologies Sp. z o.o.</w:t>
      </w:r>
      <w:r>
        <w:rPr>
          <w:rFonts w:ascii="calibri" w:hAnsi="calibri" w:eastAsia="calibri" w:cs="calibri"/>
          <w:sz w:val="24"/>
          <w:szCs w:val="24"/>
        </w:rPr>
        <w:t xml:space="preserve"> Ich projekt obejmuje system produkcji spersonalizowanych akcesoriów do radioterapii, które zwiększają efektywność leczenia oraz pozwalają zmniejszyć skutki uboczne odczuwalne przez pacjenta.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Weronika Czaplewska</w:t>
      </w:r>
      <w:r>
        <w:rPr>
          <w:rFonts w:ascii="calibri" w:hAnsi="calibri" w:eastAsia="calibri" w:cs="calibri"/>
          <w:sz w:val="24"/>
          <w:szCs w:val="24"/>
        </w:rPr>
        <w:t xml:space="preserve"> – wiceprezeska </w:t>
      </w:r>
      <w:r>
        <w:rPr>
          <w:rFonts w:ascii="calibri" w:hAnsi="calibri" w:eastAsia="calibri" w:cs="calibri"/>
          <w:sz w:val="24"/>
          <w:szCs w:val="24"/>
          <w:b/>
        </w:rPr>
        <w:t xml:space="preserve">Envirly</w:t>
      </w:r>
      <w:r>
        <w:rPr>
          <w:rFonts w:ascii="calibri" w:hAnsi="calibri" w:eastAsia="calibri" w:cs="calibri"/>
          <w:sz w:val="24"/>
          <w:szCs w:val="24"/>
        </w:rPr>
        <w:t xml:space="preserve">, twórczyni innowacyjnej platformy do zarządzania zrównoważonym rozwojem oraz śladem węglowym wytwarzanym przez organizacje i ich produkty. Dzięki niej firmy mogą śledzić i analizować swój wpływ na ESG (środowisko, społeczną odpowiedzialność i ład korporacyjny), a także podejmować działania dekarbonizacyjne nakierowane na zieloną transformację, generując pozytywny, ekonomiczny zwrot z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Gaszyńska</w:t>
      </w:r>
      <w:r>
        <w:rPr>
          <w:rFonts w:ascii="calibri" w:hAnsi="calibri" w:eastAsia="calibri" w:cs="calibri"/>
          <w:sz w:val="24"/>
          <w:szCs w:val="24"/>
        </w:rPr>
        <w:t xml:space="preserve"> – CTO </w:t>
      </w:r>
      <w:r>
        <w:rPr>
          <w:rFonts w:ascii="calibri" w:hAnsi="calibri" w:eastAsia="calibri" w:cs="calibri"/>
          <w:sz w:val="24"/>
          <w:szCs w:val="24"/>
          <w:b/>
        </w:rPr>
        <w:t xml:space="preserve">SERio sp. z o.o.</w:t>
      </w:r>
      <w:r>
        <w:rPr>
          <w:rFonts w:ascii="calibri" w:hAnsi="calibri" w:eastAsia="calibri" w:cs="calibri"/>
          <w:sz w:val="24"/>
          <w:szCs w:val="24"/>
        </w:rPr>
        <w:t xml:space="preserve">, firmy produkującej roślinne alternatywy dla serów tradycyjnych. Jako pierwsza na świecie wykorzystuje do ich wytwarzania łubin – zapomnianą roślinę strączkową bogatą w białko, błonnik i minerały.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Goch</w:t>
      </w:r>
      <w:r>
        <w:rPr>
          <w:rFonts w:ascii="calibri" w:hAnsi="calibri" w:eastAsia="calibri" w:cs="calibri"/>
          <w:sz w:val="24"/>
          <w:szCs w:val="24"/>
        </w:rPr>
        <w:t xml:space="preserve"> – CEO firmy </w:t>
      </w:r>
      <w:r>
        <w:rPr>
          <w:rFonts w:ascii="calibri" w:hAnsi="calibri" w:eastAsia="calibri" w:cs="calibri"/>
          <w:sz w:val="24"/>
          <w:szCs w:val="24"/>
          <w:b/>
        </w:rPr>
        <w:t xml:space="preserve">LIFEBITE SP. Z O.O.</w:t>
      </w:r>
      <w:r>
        <w:rPr>
          <w:rFonts w:ascii="calibri" w:hAnsi="calibri" w:eastAsia="calibri" w:cs="calibri"/>
          <w:sz w:val="24"/>
          <w:szCs w:val="24"/>
        </w:rPr>
        <w:t xml:space="preserve">, która stworzyła </w:t>
      </w:r>
      <w:r>
        <w:rPr>
          <w:rFonts w:ascii="calibri" w:hAnsi="calibri" w:eastAsia="calibri" w:cs="calibri"/>
          <w:sz w:val="24"/>
          <w:szCs w:val="24"/>
          <w:b/>
        </w:rPr>
        <w:t xml:space="preserve">iYoni</w:t>
      </w:r>
      <w:r>
        <w:rPr>
          <w:rFonts w:ascii="calibri" w:hAnsi="calibri" w:eastAsia="calibri" w:cs="calibri"/>
          <w:sz w:val="24"/>
          <w:szCs w:val="24"/>
        </w:rPr>
        <w:t xml:space="preserve">, wirtualną klinikę leczenia problemów z płodnością, która pomogła zajść w ciążę już prawie 20 tys. kobiet. Aplikacja łączy technologię, sztuczną inteligencję i wiedzę medyczną, zmieniając oblicze opieki nad zdrowiem reprodukcyjnym. Jest dostępna w 13 językach. Do tej pory pobrało ją ponad 180 tys. osób ze 176 krajów.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Jastrzębska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ADJ Nanotechnology Sp. z o.o.</w:t>
      </w:r>
      <w:r>
        <w:rPr>
          <w:rFonts w:ascii="calibri" w:hAnsi="calibri" w:eastAsia="calibri" w:cs="calibri"/>
          <w:sz w:val="24"/>
          <w:szCs w:val="24"/>
        </w:rPr>
        <w:t xml:space="preserve"> Wynalazła unikalne cząstki nanokompozytowe, które charakteryzują się wysoką skutecznością biobójczą, są bezpieczne dla otoczenia i działają efektywnie jako powłoki samosterylizujące w miejscach szczególnie narażonych na rozprzestrzenianie się drobnoustrojów chorobotwórczych.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Mikołajczyk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</w:t>
      </w:r>
      <w:r>
        <w:rPr>
          <w:rFonts w:ascii="calibri" w:hAnsi="calibri" w:eastAsia="calibri" w:cs="calibri"/>
          <w:sz w:val="24"/>
          <w:szCs w:val="24"/>
          <w:b/>
        </w:rPr>
        <w:t xml:space="preserve"> QSAR Lab Sp. z o.o.</w:t>
      </w:r>
      <w:r>
        <w:rPr>
          <w:rFonts w:ascii="calibri" w:hAnsi="calibri" w:eastAsia="calibri" w:cs="calibri"/>
          <w:sz w:val="24"/>
          <w:szCs w:val="24"/>
        </w:rPr>
        <w:t xml:space="preserve"> Przenosi chemię z tradycyjnych laboratoriów do przestrzeni wirtualnej w celu digitalizacji przemysłu. Jej innowacyjne rozwiązanie nano-QSAR Toolbox (nQTb) umożliwia proces rejestracji nowych substancji chemicznych bez konieczności przeprowadzania drogich i czasochłonnych badań na zwierzętach laboratoryjnych.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Noemi Zabari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Astrotectonic Sp. z o.o.</w:t>
      </w:r>
      <w:r>
        <w:rPr>
          <w:rFonts w:ascii="calibri" w:hAnsi="calibri" w:eastAsia="calibri" w:cs="calibri"/>
          <w:sz w:val="24"/>
          <w:szCs w:val="24"/>
        </w:rPr>
        <w:t xml:space="preserve"> Twórczyni systemu prognozowania trzęsień ziemi i ostrzegania przed nimi. Dzięki wykorzystaniu wielu różnych źródeł danych system jest w stanie wysłać ostrzeżenia o nadchodzącym trzęsieniu ziemi od kilku godzin do kilku dni przed jego wystąpieniem, co jest ewenementem na skalę światową.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dokonują oceny pracodawców pod kątem realizowanych przez nich dobrych praktyk wewnątrz organizacji oraz rozwiązań adresowanych do aktywnych zawodowo rodziców i pracowników mających rodziny. W tym roku Loże Ekspertów zdecydowała, że w finale znajdą się cztery organizacje: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Ekoenergetyka Polska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FRANKLIN TEMPLETON INVESTMENT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mBank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STATE STREET BANK INTERNATIONAL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zakwalifikowane do finału wyróżniają się prawdziwie przyjazną przestrzenią dla swoich pracowników-rodziców. Oferują szereg korzyści, m.in. elastyczne godziny pracy, dodatkowe urlopy oraz świadczenia finansowe dla pracowników z dziećmi. Zapewniają lub dofinansowują miejsca w żłobkach i przedszkolach, a także promują urlop ojcowski.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oceniali pracodawców pod kątem dobrych praktyk wewnątrz organizacji oraz rozwiązań wprowadzanych z myślą o pracownikach neuroatypowych i/lub z niepełnosprawnością. W finale znalazły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AstraZeneca Pharma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Znacznie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Polska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zwróciła uwagę m.in. na inicjatywy wewnętrzne ukierunkowane na edukację i zwalczanie nieuświadomionych uprzedzeń, zindywidualizowane tworzenie stanowisk pracy i dostęp do trenera pracy, szkolenia z języka inkluzywnego, bezpłatne wsparcie psychologiczne, nowoczesne rozwiązania w przystosowaniu przestrzeni czy możliwość pracy w zależności od potrzeb, np. w wyciszonej przestrzeni, na stojąco lub w ruchu.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2026-03-29T11:57:45+02:00</dcterms:created>
  <dcterms:modified xsi:type="dcterms:W3CDTF">2026-03-29T11:57:45+02:00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